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lang w:eastAsia="zh-CN"/>
        </w:rPr>
        <w:t>附件：</w:t>
      </w:r>
      <w:r>
        <w:rPr>
          <w:rFonts w:ascii="黑体" w:hAnsi="黑体" w:eastAsia="黑体"/>
          <w:sz w:val="32"/>
        </w:rPr>
        <w:t>第</w:t>
      </w:r>
      <w:r>
        <w:rPr>
          <w:rFonts w:hint="eastAsia" w:ascii="黑体" w:hAnsi="黑体" w:eastAsia="黑体"/>
          <w:sz w:val="32"/>
        </w:rPr>
        <w:t>五</w:t>
      </w:r>
      <w:r>
        <w:rPr>
          <w:rFonts w:ascii="黑体" w:hAnsi="黑体" w:eastAsia="黑体"/>
          <w:sz w:val="32"/>
        </w:rPr>
        <w:t>届农学院青年学术论坛会议日程</w:t>
      </w:r>
    </w:p>
    <w:tbl>
      <w:tblPr>
        <w:tblStyle w:val="2"/>
        <w:tblW w:w="8839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4447"/>
        <w:gridCol w:w="1878"/>
        <w:gridCol w:w="9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时 间</w:t>
            </w:r>
          </w:p>
        </w:tc>
        <w:tc>
          <w:tcPr>
            <w:tcW w:w="4447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报告题目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报告人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主持人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</w:trPr>
        <w:tc>
          <w:tcPr>
            <w:tcW w:w="8839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主旨报告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0-14:30</w:t>
            </w:r>
          </w:p>
        </w:tc>
        <w:tc>
          <w:tcPr>
            <w:tcW w:w="444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一氧化氮调控植物耐热性的分子机理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许盛宝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陈明训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14:30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444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小麦抗旱基因调控机制及其分子育种利用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毛虎德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</w:trPr>
        <w:tc>
          <w:tcPr>
            <w:tcW w:w="8839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青年教工报告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0-15: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44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新起点 新挑战 新机遇 新突破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王幼宁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毛虎德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sz w:val="21"/>
                <w:szCs w:val="21"/>
              </w:rPr>
              <w:t>-15: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44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半干旱区禾本科/豆科间作的生产力、水分利用与云平台搭建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张悦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15: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4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驯化过程中作物叶片光合表型和生理性状变异及调控机理</w:t>
            </w:r>
            <w:bookmarkStart w:id="0" w:name="_GoBack"/>
            <w:bookmarkEnd w:id="0"/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雷长英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6:05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44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甘蓝型油菜耐盐基因的克隆及功能分析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李可琪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8839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sz w:val="21"/>
                <w:szCs w:val="21"/>
              </w:rPr>
              <w:t>-16: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茶歇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44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一种新型遗传变异和单倍型鉴定方法的开发和应用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王晓明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r>
              <w:rPr>
                <w:sz w:val="21"/>
                <w:szCs w:val="21"/>
              </w:rPr>
              <w:t>-17: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44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从类菌体分化到大豆分子设计育种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张森磊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sz w:val="21"/>
                <w:szCs w:val="21"/>
              </w:rPr>
              <w:t>-17: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44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基于高光谱和叶绿素荧光成像技术的小麦抗旱性评价指标的建立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张超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44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渭北春玉米产量提升和水氮高效利用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秦晓梁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r>
              <w:rPr>
                <w:sz w:val="21"/>
                <w:szCs w:val="21"/>
              </w:rPr>
              <w:t>-18:30</w:t>
            </w:r>
          </w:p>
        </w:tc>
        <w:tc>
          <w:tcPr>
            <w:tcW w:w="731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座谈交流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40-22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731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晚餐（国际会展中心酒店）</w:t>
            </w:r>
          </w:p>
        </w:tc>
      </w:tr>
    </w:tbl>
    <w:p>
      <w:pPr>
        <w:jc w:val="center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MTA4OTExNzU1YmM5NjQzMGY1ZWUzYWFlYzAzNzkifQ=="/>
  </w:docVars>
  <w:rsids>
    <w:rsidRoot w:val="57984D59"/>
    <w:rsid w:val="32D92945"/>
    <w:rsid w:val="35F15DEF"/>
    <w:rsid w:val="579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2024-01-09T02:39:00Z</dcterms:created>
  <dc:creator>small</dc:creator>
  <cp:lastModifiedBy>small</cp:lastModifiedBy>
  <dcterms:modified xsi:type="dcterms:W3CDTF">2024-01-09T03:03:21Z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D48A243D439B4619ABFAA5A143A98BCC_11</vt:lpwstr>
  </property>
</Properties>
</file>