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60" w:after="360" w:line="360" w:lineRule="auto"/>
        <w:jc w:val="center"/>
        <w:outlineLvl w:val="0"/>
        <w:rPr>
          <w:rFonts w:ascii="方正小标宋_GBK" w:hAnsi="Arial" w:eastAsia="方正小标宋_GBK" w:cs="Arial"/>
          <w:b/>
          <w:bCs/>
          <w:color w:val="000000" w:themeColor="text1"/>
          <w:spacing w:val="10"/>
          <w:kern w:val="36"/>
          <w:sz w:val="40"/>
          <w:szCs w:val="44"/>
          <w:highlight w:val="none"/>
        </w:rPr>
      </w:pPr>
      <w:bookmarkStart w:id="0" w:name="_Hlk19889761"/>
      <w:r>
        <w:rPr>
          <w:rFonts w:hint="eastAsia" w:ascii="方正小标宋_GBK" w:hAnsi="Arial" w:eastAsia="方正小标宋_GBK" w:cs="Arial"/>
          <w:b/>
          <w:bCs/>
          <w:color w:val="000000" w:themeColor="text1"/>
          <w:spacing w:val="10"/>
          <w:kern w:val="36"/>
          <w:sz w:val="40"/>
          <w:szCs w:val="44"/>
          <w:highlight w:val="none"/>
        </w:rPr>
        <w:t>农学院关于2022年接收优秀应届本科毕业生</w:t>
      </w:r>
      <w:bookmarkEnd w:id="0"/>
      <w:bookmarkStart w:id="1" w:name="_Hlk19889769"/>
      <w:r>
        <w:rPr>
          <w:rFonts w:hint="eastAsia" w:ascii="方正小标宋_GBK" w:hAnsi="Arial" w:eastAsia="方正小标宋_GBK" w:cs="Arial"/>
          <w:b/>
          <w:bCs/>
          <w:color w:val="000000" w:themeColor="text1"/>
          <w:spacing w:val="10"/>
          <w:kern w:val="36"/>
          <w:sz w:val="40"/>
          <w:szCs w:val="44"/>
          <w:highlight w:val="none"/>
        </w:rPr>
        <w:t>免试攻读研究生实施细则</w:t>
      </w:r>
    </w:p>
    <w:bookmarkEnd w:id="1"/>
    <w:p>
      <w:pPr>
        <w:spacing w:line="600" w:lineRule="exact"/>
        <w:ind w:firstLine="602" w:firstLineChars="200"/>
        <w:jc w:val="center"/>
        <w:rPr>
          <w:rFonts w:ascii="仿宋_GB2312" w:eastAsia="仿宋_GB2312"/>
          <w:b/>
          <w:bCs/>
          <w:sz w:val="30"/>
          <w:szCs w:val="30"/>
          <w:highlight w:val="none"/>
        </w:rPr>
      </w:pPr>
      <w:r>
        <w:rPr>
          <w:rFonts w:hint="eastAsia" w:ascii="仿宋_GB2312" w:eastAsia="仿宋_GB2312"/>
          <w:b/>
          <w:bCs/>
          <w:sz w:val="30"/>
          <w:szCs w:val="30"/>
          <w:highlight w:val="none"/>
        </w:rPr>
        <w:t>第一章  总 则</w:t>
      </w:r>
    </w:p>
    <w:p>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第一条  为进一步规范我院接收优秀应届本科毕业生免试攻读研究生（以下简称“推免”）工作，加大拔尖创新人才选拔培养力度，根据</w:t>
      </w:r>
      <w:r>
        <w:rPr>
          <w:rFonts w:hint="eastAsia" w:ascii="Times New Roman" w:hAnsi="Times New Roman" w:eastAsia="仿宋_GB2312" w:cs="Times New Roman"/>
          <w:color w:val="000000"/>
          <w:sz w:val="32"/>
          <w:szCs w:val="32"/>
          <w:highlight w:val="none"/>
        </w:rPr>
        <w:t>《关于做好2022年接收优秀应届本科毕业生免试攻读研究生工作的通知》（研院</w:t>
      </w:r>
      <w:r>
        <w:rPr>
          <w:rFonts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rPr>
        <w:t>20</w:t>
      </w:r>
      <w:r>
        <w:rPr>
          <w:rFonts w:ascii="Times New Roman" w:hAnsi="Times New Roman" w:eastAsia="仿宋_GB2312" w:cs="Times New Roman"/>
          <w:color w:val="000000"/>
          <w:sz w:val="32"/>
          <w:szCs w:val="32"/>
          <w:highlight w:val="none"/>
        </w:rPr>
        <w:t>20]13</w:t>
      </w:r>
      <w:r>
        <w:rPr>
          <w:rFonts w:hint="eastAsia" w:ascii="Times New Roman" w:hAnsi="Times New Roman" w:eastAsia="仿宋_GB2312" w:cs="Times New Roman"/>
          <w:color w:val="000000"/>
          <w:sz w:val="32"/>
          <w:szCs w:val="32"/>
          <w:highlight w:val="none"/>
        </w:rPr>
        <w:t>号）、《农学院关于2022年接收优秀应届本科毕业生免试攻读研究生工作的通知》</w:t>
      </w:r>
      <w:r>
        <w:rPr>
          <w:rFonts w:hint="eastAsia" w:ascii="仿宋_GB2312" w:eastAsia="仿宋_GB2312"/>
          <w:sz w:val="30"/>
          <w:szCs w:val="30"/>
          <w:highlight w:val="none"/>
        </w:rPr>
        <w:t>的有关规定，结合“双一流”建设和学院实际，本着公平、公正、公开的原则，特制定本实施细则。</w:t>
      </w:r>
    </w:p>
    <w:p>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第二条  本实施细则所称应届本科毕业生指符合第一条文件规定的应届本科毕业生。</w:t>
      </w:r>
    </w:p>
    <w:p>
      <w:pPr>
        <w:spacing w:line="600" w:lineRule="exact"/>
        <w:ind w:firstLine="602" w:firstLineChars="200"/>
        <w:jc w:val="center"/>
        <w:rPr>
          <w:rFonts w:ascii="仿宋_GB2312" w:eastAsia="仿宋_GB2312"/>
          <w:b/>
          <w:bCs/>
          <w:sz w:val="30"/>
          <w:szCs w:val="30"/>
          <w:highlight w:val="none"/>
        </w:rPr>
      </w:pPr>
      <w:r>
        <w:rPr>
          <w:rFonts w:hint="eastAsia" w:ascii="仿宋_GB2312" w:eastAsia="仿宋_GB2312"/>
          <w:b/>
          <w:bCs/>
          <w:sz w:val="30"/>
          <w:szCs w:val="30"/>
          <w:highlight w:val="none"/>
        </w:rPr>
        <w:t>第二章  组织机构</w:t>
      </w:r>
    </w:p>
    <w:p>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 xml:space="preserve">第三条 </w:t>
      </w:r>
      <w:r>
        <w:rPr>
          <w:rFonts w:ascii="仿宋_GB2312" w:eastAsia="仿宋_GB2312"/>
          <w:sz w:val="30"/>
          <w:szCs w:val="30"/>
          <w:highlight w:val="none"/>
        </w:rPr>
        <w:t xml:space="preserve"> </w:t>
      </w:r>
      <w:r>
        <w:rPr>
          <w:rFonts w:hint="eastAsia" w:ascii="仿宋_GB2312" w:eastAsia="仿宋_GB2312"/>
          <w:sz w:val="30"/>
          <w:szCs w:val="30"/>
          <w:highlight w:val="none"/>
        </w:rPr>
        <w:t>学院成立招生工作小组，负责和实施推免生接收的复试工作。</w:t>
      </w:r>
    </w:p>
    <w:p>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 xml:space="preserve">第四条 </w:t>
      </w:r>
      <w:r>
        <w:rPr>
          <w:rFonts w:ascii="仿宋_GB2312" w:eastAsia="仿宋_GB2312"/>
          <w:sz w:val="30"/>
          <w:szCs w:val="30"/>
          <w:highlight w:val="none"/>
        </w:rPr>
        <w:t xml:space="preserve"> </w:t>
      </w:r>
      <w:r>
        <w:rPr>
          <w:rFonts w:hint="eastAsia" w:ascii="仿宋_GB2312" w:eastAsia="仿宋_GB2312"/>
          <w:sz w:val="30"/>
          <w:szCs w:val="30"/>
          <w:highlight w:val="none"/>
        </w:rPr>
        <w:t>招生工作领导小组由学院党委书记、院长任组长，分管本科教学工作的副院长、分管研究生工作的副院长、分管学生工作的副书记任副组长，各二级学科负责人，2022年具有招生资格的全体博士、硕士生导师为成员。</w:t>
      </w:r>
    </w:p>
    <w:p>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 xml:space="preserve">第五条 </w:t>
      </w:r>
      <w:r>
        <w:rPr>
          <w:rFonts w:ascii="仿宋_GB2312" w:eastAsia="仿宋_GB2312"/>
          <w:sz w:val="30"/>
          <w:szCs w:val="30"/>
          <w:highlight w:val="none"/>
        </w:rPr>
        <w:t xml:space="preserve"> </w:t>
      </w:r>
      <w:r>
        <w:rPr>
          <w:rFonts w:hint="eastAsia" w:ascii="仿宋_GB2312" w:eastAsia="仿宋_GB2312"/>
          <w:sz w:val="30"/>
          <w:szCs w:val="30"/>
          <w:highlight w:val="none"/>
        </w:rPr>
        <w:t>学院成立招生工作监督小组，负责监督推免生接收，受理有关申诉事宜。</w:t>
      </w:r>
    </w:p>
    <w:p>
      <w:pPr>
        <w:spacing w:line="600" w:lineRule="exact"/>
        <w:ind w:firstLine="602" w:firstLineChars="200"/>
        <w:jc w:val="center"/>
        <w:rPr>
          <w:rFonts w:ascii="仿宋_GB2312" w:eastAsia="仿宋_GB2312"/>
          <w:b/>
          <w:bCs/>
          <w:sz w:val="30"/>
          <w:szCs w:val="30"/>
          <w:highlight w:val="none"/>
        </w:rPr>
      </w:pPr>
      <w:r>
        <w:rPr>
          <w:rFonts w:hint="eastAsia" w:ascii="仿宋_GB2312" w:eastAsia="仿宋_GB2312"/>
          <w:b/>
          <w:bCs/>
          <w:sz w:val="30"/>
          <w:szCs w:val="30"/>
          <w:highlight w:val="none"/>
        </w:rPr>
        <w:t>第三章  接收类别与接收的基本条件</w:t>
      </w:r>
    </w:p>
    <w:p>
      <w:pPr>
        <w:spacing w:line="600" w:lineRule="exact"/>
        <w:ind w:firstLine="600" w:firstLineChars="200"/>
        <w:jc w:val="left"/>
        <w:rPr>
          <w:rFonts w:ascii="仿宋_GB2312" w:eastAsia="仿宋_GB2312"/>
          <w:sz w:val="30"/>
          <w:szCs w:val="30"/>
          <w:highlight w:val="none"/>
        </w:rPr>
      </w:pPr>
      <w:r>
        <w:rPr>
          <w:rFonts w:hint="eastAsia" w:ascii="仿宋_GB2312" w:eastAsia="仿宋_GB2312"/>
          <w:sz w:val="30"/>
          <w:szCs w:val="30"/>
          <w:highlight w:val="none"/>
        </w:rPr>
        <w:t xml:space="preserve">第六条 </w:t>
      </w:r>
      <w:r>
        <w:rPr>
          <w:rFonts w:ascii="仿宋_GB2312" w:eastAsia="仿宋_GB2312"/>
          <w:sz w:val="30"/>
          <w:szCs w:val="30"/>
          <w:highlight w:val="none"/>
        </w:rPr>
        <w:t xml:space="preserve"> </w:t>
      </w:r>
      <w:r>
        <w:rPr>
          <w:rFonts w:hint="eastAsia" w:ascii="仿宋_GB2312" w:eastAsia="仿宋_GB2312"/>
          <w:sz w:val="30"/>
          <w:szCs w:val="30"/>
          <w:highlight w:val="none"/>
        </w:rPr>
        <w:t>接收类别</w:t>
      </w:r>
    </w:p>
    <w:p>
      <w:pPr>
        <w:spacing w:line="600" w:lineRule="exact"/>
        <w:ind w:firstLine="600" w:firstLineChars="200"/>
        <w:jc w:val="left"/>
        <w:rPr>
          <w:rFonts w:ascii="仿宋_GB2312" w:eastAsia="仿宋_GB2312"/>
          <w:sz w:val="30"/>
          <w:szCs w:val="30"/>
          <w:highlight w:val="none"/>
        </w:rPr>
      </w:pPr>
      <w:r>
        <w:rPr>
          <w:rFonts w:hint="eastAsia" w:ascii="仿宋_GB2312" w:eastAsia="仿宋_GB2312"/>
          <w:sz w:val="30"/>
          <w:szCs w:val="30"/>
          <w:highlight w:val="none"/>
        </w:rPr>
        <w:t>1.硕士生：我校2022年硕士生招生专业目录中公布的全日制招生专业均可接收推免生。接收的硕士推免生包括：学术型硕士生及全日制专业学位硕士生。</w:t>
      </w:r>
    </w:p>
    <w:p>
      <w:pPr>
        <w:spacing w:line="600" w:lineRule="exact"/>
        <w:ind w:firstLine="600" w:firstLineChars="200"/>
        <w:jc w:val="left"/>
        <w:rPr>
          <w:rFonts w:ascii="仿宋_GB2312" w:eastAsia="仿宋_GB2312"/>
          <w:sz w:val="30"/>
          <w:szCs w:val="30"/>
          <w:highlight w:val="none"/>
        </w:rPr>
      </w:pPr>
      <w:r>
        <w:rPr>
          <w:rFonts w:hint="eastAsia" w:ascii="仿宋_GB2312" w:eastAsia="仿宋_GB2312"/>
          <w:sz w:val="30"/>
          <w:szCs w:val="30"/>
          <w:highlight w:val="none"/>
        </w:rPr>
        <w:t>2．直博生：我校2022年博士生招生专业目录中公布的作物学专业。</w:t>
      </w:r>
    </w:p>
    <w:p>
      <w:pPr>
        <w:spacing w:line="600" w:lineRule="exact"/>
        <w:ind w:firstLine="600" w:firstLineChars="200"/>
        <w:jc w:val="left"/>
        <w:rPr>
          <w:rFonts w:ascii="仿宋_GB2312" w:eastAsia="仿宋_GB2312"/>
          <w:sz w:val="30"/>
          <w:szCs w:val="30"/>
          <w:highlight w:val="none"/>
        </w:rPr>
      </w:pPr>
      <w:r>
        <w:rPr>
          <w:rFonts w:hint="eastAsia" w:ascii="仿宋_GB2312" w:eastAsia="仿宋_GB2312"/>
          <w:sz w:val="30"/>
          <w:szCs w:val="30"/>
          <w:highlight w:val="none"/>
        </w:rPr>
        <w:t>第七条  接收的基本条件如下：</w:t>
      </w:r>
    </w:p>
    <w:p>
      <w:pPr>
        <w:spacing w:line="600" w:lineRule="exact"/>
        <w:ind w:firstLine="640" w:firstLineChars="200"/>
        <w:jc w:val="left"/>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1.拥护中国共产党的领导和社会主义制度，具有高尚的爱国主义情操和集体主义精神，社会责任感强，遵纪守法，积极向上，身心健康；</w:t>
      </w:r>
    </w:p>
    <w:p>
      <w:pPr>
        <w:spacing w:line="600" w:lineRule="exact"/>
        <w:ind w:firstLine="640" w:firstLineChars="200"/>
        <w:jc w:val="left"/>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2.诚实守信，学风端正，品行优良，无考试作弊或剽窃他人学术成果等学术不端行为；</w:t>
      </w:r>
    </w:p>
    <w:p>
      <w:pPr>
        <w:spacing w:line="600" w:lineRule="exact"/>
        <w:ind w:firstLine="640" w:firstLineChars="200"/>
        <w:jc w:val="left"/>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xml:space="preserve">3. 2021年9月27日前取得本科毕业学校推荐资格，且能正常获得本科毕业证书和学士学位证书; </w:t>
      </w:r>
    </w:p>
    <w:p>
      <w:pPr>
        <w:spacing w:line="600" w:lineRule="exact"/>
        <w:ind w:firstLine="640" w:firstLineChars="200"/>
        <w:jc w:val="left"/>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4.本科以农学、植保、园艺、资环、生物等涉农及相关专业为宜。</w:t>
      </w:r>
    </w:p>
    <w:p>
      <w:pPr>
        <w:spacing w:line="600" w:lineRule="exact"/>
        <w:ind w:firstLine="640" w:firstLineChars="200"/>
        <w:jc w:val="left"/>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5.具有从事科学研究志向，具有较强的创新意识、创新潜质和创新能力;</w:t>
      </w:r>
    </w:p>
    <w:p>
      <w:pPr>
        <w:spacing w:line="600" w:lineRule="exact"/>
        <w:ind w:firstLine="640" w:firstLineChars="200"/>
        <w:jc w:val="left"/>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6.申请直博生，须通过全国大学英语六级考试（成绩≥425分）或小语种四级（小语种推免生须提前与招生导师联系）。</w:t>
      </w:r>
    </w:p>
    <w:p>
      <w:pPr>
        <w:spacing w:line="600" w:lineRule="exact"/>
        <w:ind w:firstLine="602" w:firstLineChars="200"/>
        <w:jc w:val="center"/>
        <w:rPr>
          <w:rFonts w:ascii="仿宋_GB2312" w:eastAsia="仿宋_GB2312"/>
          <w:b/>
          <w:bCs/>
          <w:sz w:val="30"/>
          <w:szCs w:val="30"/>
          <w:highlight w:val="none"/>
        </w:rPr>
      </w:pPr>
      <w:r>
        <w:rPr>
          <w:rFonts w:hint="eastAsia" w:ascii="仿宋_GB2312" w:eastAsia="仿宋_GB2312"/>
          <w:b/>
          <w:bCs/>
          <w:sz w:val="30"/>
          <w:szCs w:val="30"/>
          <w:highlight w:val="none"/>
        </w:rPr>
        <w:t>第四章  资助体系</w:t>
      </w:r>
    </w:p>
    <w:p>
      <w:pPr>
        <w:widowControl/>
        <w:spacing w:line="58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 xml:space="preserve">第八条 </w:t>
      </w:r>
      <w:r>
        <w:rPr>
          <w:rFonts w:ascii="仿宋_GB2312" w:eastAsia="仿宋_GB2312"/>
          <w:sz w:val="30"/>
          <w:szCs w:val="30"/>
          <w:highlight w:val="none"/>
        </w:rPr>
        <w:t xml:space="preserve"> </w:t>
      </w:r>
      <w:r>
        <w:rPr>
          <w:rFonts w:hint="eastAsia" w:ascii="仿宋_GB2312" w:eastAsia="仿宋_GB2312"/>
          <w:sz w:val="30"/>
          <w:szCs w:val="30"/>
          <w:highlight w:val="none"/>
        </w:rPr>
        <w:t>资助体系</w:t>
      </w:r>
    </w:p>
    <w:p>
      <w:pPr>
        <w:widowControl/>
        <w:spacing w:line="58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1.国家助学金：被录取的学术型硕士推免生入学后，每年可获得6000元的国家助学金；专业学位硕士推免生入学后，每年可获得6000元的国家助学金和4000元的学校助学金；进入博士学习阶段后，每年可获得15000元的国家助学金。</w:t>
      </w:r>
    </w:p>
    <w:p>
      <w:pPr>
        <w:widowControl/>
        <w:spacing w:line="58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2.学业奖学金：被录取的推免生入学后，平均每年可获得8000元的学业奖学金；进入博士学习阶段后，平均每年可获得15000元的学业奖学金。</w:t>
      </w:r>
    </w:p>
    <w:p>
      <w:pPr>
        <w:widowControl/>
        <w:spacing w:line="58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3.助研岗位津贴：被录取的推免生入学后，每生每年可获得一定额度的助研岗位津贴。</w:t>
      </w:r>
    </w:p>
    <w:p>
      <w:pPr>
        <w:widowControl/>
        <w:spacing w:line="58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4.国家奖学金：被录取的推免生入学后，均可申请硕士国家奖学金（20000元/年）；进入博士学习阶段后，均可申请博士国家奖学金（30000元/年）。</w:t>
      </w:r>
    </w:p>
    <w:p>
      <w:pPr>
        <w:widowControl/>
        <w:spacing w:line="58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5.其他奖助：被录取的推免生在读期间，优先推荐参加国家或我校公派出国联合培养或交流访学项目；优先推荐我校的其他各类奖助项目。</w:t>
      </w:r>
    </w:p>
    <w:p>
      <w:pPr>
        <w:widowControl/>
        <w:spacing w:line="58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奖助体系详见《西北农林科技大学研究生教育收费及奖助体系实施方案》（校研发[2014]271号）。</w:t>
      </w:r>
    </w:p>
    <w:p>
      <w:pPr>
        <w:spacing w:line="600" w:lineRule="exact"/>
        <w:ind w:firstLine="602" w:firstLineChars="200"/>
        <w:jc w:val="center"/>
        <w:rPr>
          <w:rFonts w:ascii="Times New Roman" w:hAnsi="Times New Roman" w:eastAsia="仿宋_GB2312" w:cs="Times New Roman"/>
          <w:color w:val="000000"/>
          <w:sz w:val="32"/>
          <w:szCs w:val="32"/>
          <w:highlight w:val="none"/>
        </w:rPr>
      </w:pPr>
      <w:r>
        <w:rPr>
          <w:rFonts w:hint="eastAsia" w:ascii="仿宋_GB2312" w:eastAsia="仿宋_GB2312"/>
          <w:b/>
          <w:bCs/>
          <w:sz w:val="30"/>
          <w:szCs w:val="30"/>
          <w:highlight w:val="none"/>
        </w:rPr>
        <w:t xml:space="preserve">第五章  </w:t>
      </w:r>
      <w:bookmarkStart w:id="2" w:name="_Hlk19976219"/>
      <w:r>
        <w:rPr>
          <w:rFonts w:hint="eastAsia" w:ascii="仿宋_GB2312" w:eastAsia="仿宋_GB2312"/>
          <w:b/>
          <w:bCs/>
          <w:sz w:val="30"/>
          <w:szCs w:val="30"/>
          <w:highlight w:val="none"/>
        </w:rPr>
        <w:t>申请及接收程序</w:t>
      </w:r>
      <w:bookmarkEnd w:id="2"/>
    </w:p>
    <w:p>
      <w:pPr>
        <w:widowControl/>
        <w:spacing w:line="58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 xml:space="preserve">第九条 </w:t>
      </w:r>
      <w:r>
        <w:rPr>
          <w:rFonts w:ascii="仿宋_GB2312" w:eastAsia="仿宋_GB2312"/>
          <w:sz w:val="30"/>
          <w:szCs w:val="30"/>
          <w:highlight w:val="none"/>
        </w:rPr>
        <w:t xml:space="preserve"> </w:t>
      </w:r>
      <w:r>
        <w:rPr>
          <w:rFonts w:hint="eastAsia" w:ascii="仿宋_GB2312" w:eastAsia="仿宋_GB2312"/>
          <w:sz w:val="30"/>
          <w:szCs w:val="30"/>
          <w:highlight w:val="none"/>
        </w:rPr>
        <w:t>申请及接收程序</w:t>
      </w:r>
    </w:p>
    <w:p>
      <w:pPr>
        <w:widowControl/>
        <w:spacing w:line="58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1.考生登陆“中国研究生招生信息网”（网址：http://yz.chsi.com.cn/）注册后，填写基本信息（含自行上传本人照片），网上支付报名费后选择报名志愿，若咨询请联系各招生学院（所）(附件1)。</w:t>
      </w:r>
    </w:p>
    <w:p>
      <w:pPr>
        <w:widowControl/>
        <w:spacing w:line="58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2.学院（所）查看推免生相关信息，对审核通过者发送复试通知。</w:t>
      </w:r>
    </w:p>
    <w:p>
      <w:pPr>
        <w:widowControl/>
        <w:spacing w:line="58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3.考生查看复试通知，同意复试者，学院（所）下载接受复试通知学生名单，并组织复试。</w:t>
      </w:r>
    </w:p>
    <w:p>
      <w:pPr>
        <w:widowControl/>
        <w:spacing w:line="58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4.学院（所）对复试通过者及时在网上办理待录取手续。</w:t>
      </w:r>
    </w:p>
    <w:p>
      <w:pPr>
        <w:spacing w:line="600" w:lineRule="exact"/>
        <w:ind w:firstLine="602" w:firstLineChars="200"/>
        <w:jc w:val="center"/>
        <w:rPr>
          <w:rFonts w:ascii="仿宋_GB2312" w:eastAsia="仿宋_GB2312"/>
          <w:b/>
          <w:bCs/>
          <w:sz w:val="30"/>
          <w:szCs w:val="30"/>
          <w:highlight w:val="none"/>
        </w:rPr>
      </w:pPr>
      <w:r>
        <w:rPr>
          <w:rFonts w:hint="eastAsia" w:ascii="仿宋_GB2312" w:eastAsia="仿宋_GB2312"/>
          <w:b/>
          <w:bCs/>
          <w:sz w:val="30"/>
          <w:szCs w:val="30"/>
          <w:highlight w:val="none"/>
        </w:rPr>
        <w:t>第六章 组织实施</w:t>
      </w:r>
    </w:p>
    <w:p>
      <w:pPr>
        <w:widowControl/>
        <w:spacing w:line="58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 xml:space="preserve">第十条 </w:t>
      </w:r>
      <w:r>
        <w:rPr>
          <w:rFonts w:ascii="仿宋_GB2312" w:eastAsia="仿宋_GB2312"/>
          <w:sz w:val="30"/>
          <w:szCs w:val="30"/>
          <w:highlight w:val="none"/>
        </w:rPr>
        <w:t xml:space="preserve"> </w:t>
      </w:r>
      <w:r>
        <w:rPr>
          <w:rFonts w:hint="eastAsia" w:ascii="仿宋_GB2312" w:eastAsia="仿宋_GB2312"/>
          <w:sz w:val="30"/>
          <w:szCs w:val="30"/>
          <w:highlight w:val="none"/>
        </w:rPr>
        <w:t>工作程序</w:t>
      </w:r>
    </w:p>
    <w:p>
      <w:pPr>
        <w:widowControl/>
        <w:spacing w:line="58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1.学生申请与资格审查：具有推免资格的学生在规定时间内向学院研究生办公室提交思想政治考核表、前三年的学分成绩、参加创新创业训练项目结题证书、学科竞赛及创新创业类竞赛获奖证书、发表学术论文、获批发明专利等材料的原件以供审核。</w:t>
      </w:r>
    </w:p>
    <w:p>
      <w:pPr>
        <w:widowControl/>
        <w:spacing w:line="58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2.心理测试：由校学生工作处（党委学工部）组织实施，研究生办公室负责联系校心理咨询中心确定具体时间安排。</w:t>
      </w:r>
    </w:p>
    <w:p>
      <w:pPr>
        <w:widowControl/>
        <w:spacing w:line="58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3.综合考查：学院对申请学生进行科研潜质考核。研究生办公室依据思想品德考核结果、前三年学分成绩及面试成绩等各项结果进行综合排名，结果报学院招生工作小组审核，学院招生工作小组依据综合考核成绩排名和接收指标，确定接收推免生名单，在学院内公示3个工作日。</w:t>
      </w:r>
    </w:p>
    <w:p>
      <w:pPr>
        <w:widowControl/>
        <w:spacing w:line="58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4.结果上报：学院将公示无异议后的推免生名单报送研究生院，研究生院对推免生名单进行汇总，审核通过后公示，公示时间为10个工作日。</w:t>
      </w:r>
    </w:p>
    <w:p>
      <w:pPr>
        <w:spacing w:line="600" w:lineRule="exact"/>
        <w:ind w:firstLine="602" w:firstLineChars="200"/>
        <w:jc w:val="center"/>
        <w:rPr>
          <w:rFonts w:ascii="仿宋_GB2312" w:eastAsia="仿宋_GB2312"/>
          <w:b/>
          <w:bCs/>
          <w:sz w:val="30"/>
          <w:szCs w:val="30"/>
          <w:highlight w:val="none"/>
        </w:rPr>
      </w:pPr>
      <w:r>
        <w:rPr>
          <w:rFonts w:hint="eastAsia" w:ascii="仿宋_GB2312" w:eastAsia="仿宋_GB2312"/>
          <w:b/>
          <w:bCs/>
          <w:sz w:val="30"/>
          <w:szCs w:val="30"/>
          <w:highlight w:val="none"/>
        </w:rPr>
        <w:t>第七章  其他</w:t>
      </w:r>
    </w:p>
    <w:p>
      <w:pPr>
        <w:widowControl/>
        <w:spacing w:line="58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 xml:space="preserve">第十一条 </w:t>
      </w:r>
      <w:r>
        <w:rPr>
          <w:rFonts w:ascii="仿宋_GB2312" w:eastAsia="仿宋_GB2312"/>
          <w:sz w:val="30"/>
          <w:szCs w:val="30"/>
          <w:highlight w:val="none"/>
        </w:rPr>
        <w:t xml:space="preserve"> </w:t>
      </w:r>
      <w:r>
        <w:rPr>
          <w:rFonts w:hint="eastAsia" w:ascii="仿宋_GB2312" w:eastAsia="仿宋_GB2312"/>
          <w:sz w:val="30"/>
          <w:szCs w:val="30"/>
          <w:highlight w:val="none"/>
        </w:rPr>
        <w:t>其他</w:t>
      </w:r>
    </w:p>
    <w:p>
      <w:pPr>
        <w:widowControl/>
        <w:spacing w:line="58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1.</w:t>
      </w:r>
      <w:r>
        <w:rPr>
          <w:rFonts w:hint="eastAsia"/>
          <w:highlight w:val="none"/>
        </w:rPr>
        <w:t xml:space="preserve"> </w:t>
      </w:r>
      <w:r>
        <w:rPr>
          <w:rFonts w:hint="eastAsia" w:ascii="Times New Roman" w:hAnsi="Times New Roman" w:eastAsia="仿宋_GB2312" w:cs="Times New Roman"/>
          <w:color w:val="000000"/>
          <w:sz w:val="32"/>
          <w:szCs w:val="32"/>
          <w:highlight w:val="none"/>
        </w:rPr>
        <w:t xml:space="preserve">学生可自愿申请攻读学术型硕士学位研究生、全日制专业学位研究生或直博生。申请直博生的学生，接收指导教师应具备2022年博士研究生招生资格。 </w:t>
      </w:r>
    </w:p>
    <w:p>
      <w:pPr>
        <w:widowControl/>
        <w:spacing w:line="58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2.</w:t>
      </w:r>
      <w:r>
        <w:rPr>
          <w:rFonts w:hint="eastAsia"/>
          <w:highlight w:val="none"/>
        </w:rPr>
        <w:t xml:space="preserve"> </w:t>
      </w:r>
      <w:r>
        <w:rPr>
          <w:rFonts w:hint="eastAsia" w:ascii="Times New Roman" w:hAnsi="Times New Roman" w:eastAsia="仿宋_GB2312" w:cs="Times New Roman"/>
          <w:color w:val="000000"/>
          <w:sz w:val="32"/>
          <w:szCs w:val="32"/>
          <w:highlight w:val="none"/>
        </w:rPr>
        <w:t>接收的直博生占2022年博士招生计划，直博生名额应控制在博士招生规模的20%以内；接收的其余推免生占学院2022年硕士招生计划。</w:t>
      </w:r>
    </w:p>
    <w:p>
      <w:pPr>
        <w:widowControl/>
        <w:spacing w:line="58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3</w:t>
      </w:r>
      <w:r>
        <w:rPr>
          <w:rFonts w:hint="eastAsia" w:ascii="Times New Roman" w:hAnsi="Times New Roman" w:eastAsia="仿宋_GB2312" w:cs="Times New Roman"/>
          <w:kern w:val="0"/>
          <w:sz w:val="32"/>
          <w:szCs w:val="32"/>
          <w:highlight w:val="none"/>
        </w:rPr>
        <w:t>. 每位</w:t>
      </w:r>
      <w:r>
        <w:rPr>
          <w:rFonts w:hint="eastAsia" w:ascii="Times New Roman" w:hAnsi="Times New Roman" w:eastAsia="仿宋_GB2312" w:cs="Times New Roman"/>
          <w:color w:val="000000"/>
          <w:sz w:val="32"/>
          <w:szCs w:val="32"/>
          <w:highlight w:val="none"/>
        </w:rPr>
        <w:t>导师接收推免生的人数原则上不得超过《农学院研究生招生指标分配管理办法（暂行）》中规定的总数（所有导师招收博士、学术型硕士（含学术型硕士推免生）总数不超过5人（不含学科群博士指标），入选人才计划的按照学校指标全额配置。</w:t>
      </w:r>
    </w:p>
    <w:p>
      <w:pPr>
        <w:widowControl/>
        <w:spacing w:line="58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4.</w:t>
      </w:r>
      <w:r>
        <w:rPr>
          <w:rFonts w:hint="eastAsia"/>
          <w:highlight w:val="none"/>
        </w:rPr>
        <w:t xml:space="preserve"> </w:t>
      </w:r>
      <w:r>
        <w:rPr>
          <w:rFonts w:hint="eastAsia" w:ascii="Times New Roman" w:hAnsi="Times New Roman" w:eastAsia="仿宋_GB2312" w:cs="Times New Roman"/>
          <w:color w:val="000000"/>
          <w:sz w:val="32"/>
          <w:szCs w:val="32"/>
          <w:highlight w:val="none"/>
        </w:rPr>
        <w:t>未招收推免生的博士研究生导师，学院原则上不配置2022年博士研究生招生指标。未招收推免生的博士研究生导师若招收博士研究生，须做出书面说明。</w:t>
      </w:r>
    </w:p>
    <w:p>
      <w:pPr>
        <w:widowControl/>
        <w:spacing w:line="58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5.所有接收的推免生（含外校推免生）报考、录取以及备案等相关工作均须通过“推免服务系统”进行。</w:t>
      </w:r>
    </w:p>
    <w:p>
      <w:pPr>
        <w:widowControl/>
        <w:spacing w:line="58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6.</w:t>
      </w:r>
      <w:r>
        <w:rPr>
          <w:rFonts w:hint="eastAsia"/>
          <w:highlight w:val="none"/>
        </w:rPr>
        <w:t xml:space="preserve"> </w:t>
      </w:r>
      <w:r>
        <w:rPr>
          <w:rFonts w:hint="eastAsia" w:ascii="Times New Roman" w:hAnsi="Times New Roman" w:eastAsia="仿宋_GB2312" w:cs="Times New Roman"/>
          <w:color w:val="000000"/>
          <w:sz w:val="32"/>
          <w:szCs w:val="32"/>
          <w:highlight w:val="none"/>
        </w:rPr>
        <w:t>凡是推荐免试攻读我院全日制学术型硕士、直博生的应届优秀本科毕业生，均可申请“农学院优秀推免研究生奖学金”</w:t>
      </w:r>
      <w:bookmarkStart w:id="3" w:name="_GoBack"/>
      <w:bookmarkEnd w:id="3"/>
      <w:r>
        <w:rPr>
          <w:rFonts w:hint="eastAsia" w:ascii="Times New Roman" w:hAnsi="Times New Roman" w:eastAsia="仿宋_GB2312" w:cs="Times New Roman"/>
          <w:color w:val="000000"/>
          <w:sz w:val="32"/>
          <w:szCs w:val="32"/>
          <w:highlight w:val="none"/>
        </w:rPr>
        <w:t>。</w:t>
      </w:r>
    </w:p>
    <w:p>
      <w:pPr>
        <w:widowControl/>
        <w:spacing w:line="58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7．对在申请推免过程中弄虚作假和缺乏诚信者，一经发现，取消其推免生资格。</w:t>
      </w:r>
    </w:p>
    <w:p>
      <w:pPr>
        <w:spacing w:line="560" w:lineRule="exact"/>
        <w:ind w:firstLine="600" w:firstLineChars="200"/>
        <w:rPr>
          <w:rFonts w:ascii="仿宋_GB2312" w:eastAsia="仿宋_GB2312"/>
          <w:sz w:val="30"/>
          <w:szCs w:val="30"/>
          <w:highlight w:val="none"/>
        </w:rPr>
      </w:pPr>
      <w:r>
        <w:rPr>
          <w:rFonts w:ascii="仿宋_GB2312" w:eastAsia="仿宋_GB2312"/>
          <w:sz w:val="30"/>
          <w:szCs w:val="30"/>
          <w:highlight w:val="none"/>
        </w:rPr>
        <w:t>8</w:t>
      </w:r>
      <w:r>
        <w:rPr>
          <w:rFonts w:hint="eastAsia" w:ascii="Times New Roman" w:hAnsi="Times New Roman" w:eastAsia="仿宋_GB2312" w:cs="Times New Roman"/>
          <w:color w:val="000000"/>
          <w:sz w:val="32"/>
          <w:szCs w:val="32"/>
          <w:highlight w:val="none"/>
        </w:rPr>
        <w:t>．</w:t>
      </w:r>
      <w:r>
        <w:rPr>
          <w:rFonts w:hint="eastAsia" w:ascii="仿宋_GB2312" w:eastAsia="仿宋_GB2312"/>
          <w:sz w:val="30"/>
          <w:szCs w:val="30"/>
          <w:highlight w:val="none"/>
        </w:rPr>
        <w:t>本办法</w:t>
      </w:r>
      <w:r>
        <w:rPr>
          <w:rFonts w:ascii="仿宋_GB2312" w:eastAsia="仿宋_GB2312"/>
          <w:sz w:val="30"/>
          <w:szCs w:val="30"/>
          <w:highlight w:val="none"/>
        </w:rPr>
        <w:t>自公布之日起开始实施，</w:t>
      </w:r>
      <w:r>
        <w:rPr>
          <w:rFonts w:hint="eastAsia" w:ascii="仿宋_GB2312" w:eastAsia="仿宋_GB2312"/>
          <w:sz w:val="30"/>
          <w:szCs w:val="30"/>
          <w:highlight w:val="none"/>
        </w:rPr>
        <w:t>解释权归西北农林科技大学农学院。</w:t>
      </w:r>
    </w:p>
    <w:p>
      <w:pPr>
        <w:widowControl/>
        <w:spacing w:line="580" w:lineRule="exact"/>
        <w:ind w:firstLine="640" w:firstLineChars="200"/>
        <w:rPr>
          <w:rFonts w:ascii="Times New Roman" w:hAnsi="Times New Roman" w:eastAsia="仿宋_GB2312" w:cs="Times New Roman"/>
          <w:kern w:val="0"/>
          <w:sz w:val="32"/>
          <w:szCs w:val="32"/>
          <w:highlight w:val="none"/>
        </w:rPr>
      </w:pPr>
    </w:p>
    <w:p>
      <w:pPr>
        <w:widowControl/>
        <w:spacing w:line="580" w:lineRule="exact"/>
        <w:ind w:firstLine="640" w:firstLineChars="200"/>
        <w:rPr>
          <w:rFonts w:ascii="Times New Roman" w:hAnsi="Times New Roman" w:eastAsia="仿宋_GB2312" w:cs="Times New Roman"/>
          <w:kern w:val="0"/>
          <w:sz w:val="32"/>
          <w:szCs w:val="32"/>
          <w:highlight w:val="none"/>
        </w:rPr>
      </w:pPr>
    </w:p>
    <w:p>
      <w:pPr>
        <w:widowControl/>
        <w:spacing w:line="58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 xml:space="preserve"> </w:t>
      </w:r>
      <w:r>
        <w:rPr>
          <w:rFonts w:ascii="Times New Roman" w:hAnsi="Times New Roman" w:eastAsia="仿宋_GB2312" w:cs="Times New Roman"/>
          <w:kern w:val="0"/>
          <w:sz w:val="32"/>
          <w:szCs w:val="32"/>
          <w:highlight w:val="none"/>
        </w:rPr>
        <w:t xml:space="preserve">                                   </w:t>
      </w:r>
      <w:r>
        <w:rPr>
          <w:rFonts w:hint="eastAsia" w:ascii="Times New Roman" w:hAnsi="Times New Roman" w:eastAsia="仿宋_GB2312" w:cs="Times New Roman"/>
          <w:kern w:val="0"/>
          <w:sz w:val="32"/>
          <w:szCs w:val="32"/>
          <w:highlight w:val="none"/>
        </w:rPr>
        <w:t>农学院</w:t>
      </w:r>
    </w:p>
    <w:p>
      <w:pPr>
        <w:widowControl/>
        <w:spacing w:line="58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 xml:space="preserve"> </w:t>
      </w:r>
      <w:r>
        <w:rPr>
          <w:rFonts w:ascii="Times New Roman" w:hAnsi="Times New Roman" w:eastAsia="仿宋_GB2312" w:cs="Times New Roman"/>
          <w:kern w:val="0"/>
          <w:sz w:val="32"/>
          <w:szCs w:val="32"/>
          <w:highlight w:val="none"/>
        </w:rPr>
        <w:t xml:space="preserve">                               202</w:t>
      </w:r>
      <w:r>
        <w:rPr>
          <w:rFonts w:hint="eastAsia" w:ascii="Times New Roman" w:hAnsi="Times New Roman" w:eastAsia="仿宋_GB2312" w:cs="Times New Roman"/>
          <w:kern w:val="0"/>
          <w:sz w:val="32"/>
          <w:szCs w:val="32"/>
          <w:highlight w:val="none"/>
        </w:rPr>
        <w:t>1年9月1</w:t>
      </w:r>
      <w:r>
        <w:rPr>
          <w:rFonts w:ascii="Times New Roman" w:hAnsi="Times New Roman" w:eastAsia="仿宋_GB2312" w:cs="Times New Roman"/>
          <w:kern w:val="0"/>
          <w:sz w:val="32"/>
          <w:szCs w:val="32"/>
          <w:highlight w:val="none"/>
        </w:rPr>
        <w:t>5</w:t>
      </w:r>
      <w:r>
        <w:rPr>
          <w:rFonts w:hint="eastAsia" w:ascii="Times New Roman" w:hAnsi="Times New Roman" w:eastAsia="仿宋_GB2312" w:cs="Times New Roman"/>
          <w:kern w:val="0"/>
          <w:sz w:val="32"/>
          <w:szCs w:val="32"/>
          <w:highlight w:val="none"/>
        </w:rPr>
        <w:t>日</w:t>
      </w:r>
    </w:p>
    <w:p>
      <w:pPr>
        <w:widowControl/>
        <w:spacing w:line="580" w:lineRule="exact"/>
        <w:ind w:firstLine="640" w:firstLineChars="200"/>
        <w:rPr>
          <w:rFonts w:ascii="Times New Roman" w:hAnsi="Times New Roman" w:eastAsia="仿宋_GB2312" w:cs="Times New Roman"/>
          <w:kern w:val="0"/>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5EC9"/>
    <w:rsid w:val="00000BDC"/>
    <w:rsid w:val="000416D2"/>
    <w:rsid w:val="000503A6"/>
    <w:rsid w:val="00050E32"/>
    <w:rsid w:val="0005350D"/>
    <w:rsid w:val="000835F2"/>
    <w:rsid w:val="00097D2C"/>
    <w:rsid w:val="000B04F2"/>
    <w:rsid w:val="000B2FFF"/>
    <w:rsid w:val="000C1E24"/>
    <w:rsid w:val="000C554C"/>
    <w:rsid w:val="000C6A48"/>
    <w:rsid w:val="000C7088"/>
    <w:rsid w:val="000E1178"/>
    <w:rsid w:val="000E2490"/>
    <w:rsid w:val="000E46AE"/>
    <w:rsid w:val="000F2A34"/>
    <w:rsid w:val="000F33CA"/>
    <w:rsid w:val="000F3E02"/>
    <w:rsid w:val="000F4D0D"/>
    <w:rsid w:val="000F7A9A"/>
    <w:rsid w:val="00100845"/>
    <w:rsid w:val="00106014"/>
    <w:rsid w:val="00110DE2"/>
    <w:rsid w:val="001127B9"/>
    <w:rsid w:val="00121051"/>
    <w:rsid w:val="00144096"/>
    <w:rsid w:val="001474BF"/>
    <w:rsid w:val="00153581"/>
    <w:rsid w:val="001553A5"/>
    <w:rsid w:val="001553DB"/>
    <w:rsid w:val="0015732F"/>
    <w:rsid w:val="00162C2F"/>
    <w:rsid w:val="00165FD4"/>
    <w:rsid w:val="001917F3"/>
    <w:rsid w:val="00192077"/>
    <w:rsid w:val="001B32AD"/>
    <w:rsid w:val="001C3A9B"/>
    <w:rsid w:val="001C4249"/>
    <w:rsid w:val="001C4743"/>
    <w:rsid w:val="001D0B12"/>
    <w:rsid w:val="001D0F37"/>
    <w:rsid w:val="001D143A"/>
    <w:rsid w:val="001D5526"/>
    <w:rsid w:val="001D7AB9"/>
    <w:rsid w:val="001E0818"/>
    <w:rsid w:val="001E3AB7"/>
    <w:rsid w:val="001F209F"/>
    <w:rsid w:val="00204B64"/>
    <w:rsid w:val="00206CED"/>
    <w:rsid w:val="00212155"/>
    <w:rsid w:val="002270DE"/>
    <w:rsid w:val="00232046"/>
    <w:rsid w:val="002338E6"/>
    <w:rsid w:val="00234764"/>
    <w:rsid w:val="00242DFC"/>
    <w:rsid w:val="00251289"/>
    <w:rsid w:val="00265FF2"/>
    <w:rsid w:val="002917E5"/>
    <w:rsid w:val="00292558"/>
    <w:rsid w:val="00295831"/>
    <w:rsid w:val="00295C0D"/>
    <w:rsid w:val="002A0EF0"/>
    <w:rsid w:val="002A6C47"/>
    <w:rsid w:val="002A7849"/>
    <w:rsid w:val="002A7EA0"/>
    <w:rsid w:val="002B6253"/>
    <w:rsid w:val="002B62A3"/>
    <w:rsid w:val="002C069D"/>
    <w:rsid w:val="002D264B"/>
    <w:rsid w:val="002E49FA"/>
    <w:rsid w:val="002E77FD"/>
    <w:rsid w:val="002F0F5F"/>
    <w:rsid w:val="002F4FE2"/>
    <w:rsid w:val="002F553A"/>
    <w:rsid w:val="00301F95"/>
    <w:rsid w:val="00310249"/>
    <w:rsid w:val="0035217F"/>
    <w:rsid w:val="003532BE"/>
    <w:rsid w:val="00354A53"/>
    <w:rsid w:val="003562EE"/>
    <w:rsid w:val="00360F7B"/>
    <w:rsid w:val="0036754A"/>
    <w:rsid w:val="00395017"/>
    <w:rsid w:val="003A62FC"/>
    <w:rsid w:val="003C3CA3"/>
    <w:rsid w:val="003C7F55"/>
    <w:rsid w:val="003D049E"/>
    <w:rsid w:val="003D13E5"/>
    <w:rsid w:val="003F4936"/>
    <w:rsid w:val="003F55F0"/>
    <w:rsid w:val="003F6B99"/>
    <w:rsid w:val="003F7E45"/>
    <w:rsid w:val="00400FB4"/>
    <w:rsid w:val="004011A5"/>
    <w:rsid w:val="00401C0D"/>
    <w:rsid w:val="00405A62"/>
    <w:rsid w:val="00420181"/>
    <w:rsid w:val="00420239"/>
    <w:rsid w:val="004230CB"/>
    <w:rsid w:val="00435BB1"/>
    <w:rsid w:val="004460FD"/>
    <w:rsid w:val="00460BEA"/>
    <w:rsid w:val="00462EB1"/>
    <w:rsid w:val="004645D5"/>
    <w:rsid w:val="004664AC"/>
    <w:rsid w:val="00475915"/>
    <w:rsid w:val="0049012B"/>
    <w:rsid w:val="004928D5"/>
    <w:rsid w:val="004A21AB"/>
    <w:rsid w:val="004A429A"/>
    <w:rsid w:val="004A43B7"/>
    <w:rsid w:val="004A59BE"/>
    <w:rsid w:val="004A63AA"/>
    <w:rsid w:val="004C2834"/>
    <w:rsid w:val="005054DB"/>
    <w:rsid w:val="005115B2"/>
    <w:rsid w:val="005319D5"/>
    <w:rsid w:val="005352B4"/>
    <w:rsid w:val="00544DE7"/>
    <w:rsid w:val="005572A6"/>
    <w:rsid w:val="00560AC7"/>
    <w:rsid w:val="00566C1B"/>
    <w:rsid w:val="00573F88"/>
    <w:rsid w:val="00583EA3"/>
    <w:rsid w:val="005872C0"/>
    <w:rsid w:val="00593D62"/>
    <w:rsid w:val="00596C45"/>
    <w:rsid w:val="00597165"/>
    <w:rsid w:val="005A7232"/>
    <w:rsid w:val="005C3951"/>
    <w:rsid w:val="005C41F8"/>
    <w:rsid w:val="005D1CED"/>
    <w:rsid w:val="005D2F2A"/>
    <w:rsid w:val="005D3394"/>
    <w:rsid w:val="005D3AA0"/>
    <w:rsid w:val="00601E18"/>
    <w:rsid w:val="006158A0"/>
    <w:rsid w:val="006227A9"/>
    <w:rsid w:val="00625B31"/>
    <w:rsid w:val="006339AD"/>
    <w:rsid w:val="00646059"/>
    <w:rsid w:val="00653D6D"/>
    <w:rsid w:val="00653F25"/>
    <w:rsid w:val="00655934"/>
    <w:rsid w:val="006738F4"/>
    <w:rsid w:val="00676049"/>
    <w:rsid w:val="006808C1"/>
    <w:rsid w:val="00690753"/>
    <w:rsid w:val="006927A9"/>
    <w:rsid w:val="006B6BCA"/>
    <w:rsid w:val="006D58BE"/>
    <w:rsid w:val="006E27F5"/>
    <w:rsid w:val="00700962"/>
    <w:rsid w:val="00701D10"/>
    <w:rsid w:val="007045FC"/>
    <w:rsid w:val="00725AA5"/>
    <w:rsid w:val="00736609"/>
    <w:rsid w:val="00742988"/>
    <w:rsid w:val="00744644"/>
    <w:rsid w:val="00762B2A"/>
    <w:rsid w:val="00771239"/>
    <w:rsid w:val="00772562"/>
    <w:rsid w:val="00784DF4"/>
    <w:rsid w:val="00794C15"/>
    <w:rsid w:val="007A54BE"/>
    <w:rsid w:val="007B3C03"/>
    <w:rsid w:val="007E19DB"/>
    <w:rsid w:val="007F0FC5"/>
    <w:rsid w:val="008060CB"/>
    <w:rsid w:val="00810D0D"/>
    <w:rsid w:val="0082230B"/>
    <w:rsid w:val="00850A1F"/>
    <w:rsid w:val="008527A7"/>
    <w:rsid w:val="00862591"/>
    <w:rsid w:val="00880B98"/>
    <w:rsid w:val="008823D8"/>
    <w:rsid w:val="008961B8"/>
    <w:rsid w:val="008B0923"/>
    <w:rsid w:val="008B1985"/>
    <w:rsid w:val="008D431A"/>
    <w:rsid w:val="008F189A"/>
    <w:rsid w:val="008F2CFD"/>
    <w:rsid w:val="008F4B5B"/>
    <w:rsid w:val="009026AF"/>
    <w:rsid w:val="00906616"/>
    <w:rsid w:val="00920D0E"/>
    <w:rsid w:val="00927B9F"/>
    <w:rsid w:val="0093581A"/>
    <w:rsid w:val="00940026"/>
    <w:rsid w:val="009416E6"/>
    <w:rsid w:val="009470A0"/>
    <w:rsid w:val="00947F9B"/>
    <w:rsid w:val="00952B19"/>
    <w:rsid w:val="00956E3D"/>
    <w:rsid w:val="00963466"/>
    <w:rsid w:val="0096552F"/>
    <w:rsid w:val="009756B4"/>
    <w:rsid w:val="00982758"/>
    <w:rsid w:val="009B7360"/>
    <w:rsid w:val="009F0C06"/>
    <w:rsid w:val="009F0F3C"/>
    <w:rsid w:val="009F4015"/>
    <w:rsid w:val="009F4929"/>
    <w:rsid w:val="009F6CEE"/>
    <w:rsid w:val="009F7522"/>
    <w:rsid w:val="009F7B53"/>
    <w:rsid w:val="00A0368E"/>
    <w:rsid w:val="00A224CA"/>
    <w:rsid w:val="00A26D6F"/>
    <w:rsid w:val="00A5053B"/>
    <w:rsid w:val="00A56CCC"/>
    <w:rsid w:val="00A62396"/>
    <w:rsid w:val="00A817E7"/>
    <w:rsid w:val="00A86ACD"/>
    <w:rsid w:val="00A871BA"/>
    <w:rsid w:val="00A90113"/>
    <w:rsid w:val="00A95095"/>
    <w:rsid w:val="00A961FE"/>
    <w:rsid w:val="00AB021E"/>
    <w:rsid w:val="00AB59E4"/>
    <w:rsid w:val="00AC5709"/>
    <w:rsid w:val="00AD0B40"/>
    <w:rsid w:val="00AD5395"/>
    <w:rsid w:val="00AF5F30"/>
    <w:rsid w:val="00B00264"/>
    <w:rsid w:val="00B0677B"/>
    <w:rsid w:val="00B30A67"/>
    <w:rsid w:val="00B40C62"/>
    <w:rsid w:val="00B40DB1"/>
    <w:rsid w:val="00B438E6"/>
    <w:rsid w:val="00B458C6"/>
    <w:rsid w:val="00B4619E"/>
    <w:rsid w:val="00B658A5"/>
    <w:rsid w:val="00B66009"/>
    <w:rsid w:val="00B661E2"/>
    <w:rsid w:val="00B76827"/>
    <w:rsid w:val="00BA01E5"/>
    <w:rsid w:val="00BA2C74"/>
    <w:rsid w:val="00BB24D7"/>
    <w:rsid w:val="00BB4031"/>
    <w:rsid w:val="00BB6EDA"/>
    <w:rsid w:val="00BC1EFC"/>
    <w:rsid w:val="00BC6572"/>
    <w:rsid w:val="00BC7B98"/>
    <w:rsid w:val="00BD2D1B"/>
    <w:rsid w:val="00BF5837"/>
    <w:rsid w:val="00BF5FF9"/>
    <w:rsid w:val="00C015A6"/>
    <w:rsid w:val="00C11AA9"/>
    <w:rsid w:val="00C14C86"/>
    <w:rsid w:val="00C166B1"/>
    <w:rsid w:val="00C36907"/>
    <w:rsid w:val="00C441FE"/>
    <w:rsid w:val="00C45BB2"/>
    <w:rsid w:val="00C56F0E"/>
    <w:rsid w:val="00C575B9"/>
    <w:rsid w:val="00C635E5"/>
    <w:rsid w:val="00C66DEB"/>
    <w:rsid w:val="00C75DEE"/>
    <w:rsid w:val="00C8592A"/>
    <w:rsid w:val="00C87BB7"/>
    <w:rsid w:val="00C96F10"/>
    <w:rsid w:val="00CA5E46"/>
    <w:rsid w:val="00CB7C77"/>
    <w:rsid w:val="00CC4220"/>
    <w:rsid w:val="00CD0D24"/>
    <w:rsid w:val="00CE08DC"/>
    <w:rsid w:val="00CE0C77"/>
    <w:rsid w:val="00CF113D"/>
    <w:rsid w:val="00CF49E3"/>
    <w:rsid w:val="00D13C16"/>
    <w:rsid w:val="00D22BD4"/>
    <w:rsid w:val="00D263AF"/>
    <w:rsid w:val="00D272A6"/>
    <w:rsid w:val="00D34B78"/>
    <w:rsid w:val="00D505C6"/>
    <w:rsid w:val="00D50E11"/>
    <w:rsid w:val="00D64206"/>
    <w:rsid w:val="00D674A7"/>
    <w:rsid w:val="00D72774"/>
    <w:rsid w:val="00D7396C"/>
    <w:rsid w:val="00D84E2B"/>
    <w:rsid w:val="00D9758B"/>
    <w:rsid w:val="00DB26E0"/>
    <w:rsid w:val="00DB2A7D"/>
    <w:rsid w:val="00DC20F7"/>
    <w:rsid w:val="00DC221B"/>
    <w:rsid w:val="00DD3E93"/>
    <w:rsid w:val="00DF1C62"/>
    <w:rsid w:val="00E1706F"/>
    <w:rsid w:val="00E1724C"/>
    <w:rsid w:val="00E35737"/>
    <w:rsid w:val="00E36CB5"/>
    <w:rsid w:val="00E4272D"/>
    <w:rsid w:val="00E43BB6"/>
    <w:rsid w:val="00E45EC9"/>
    <w:rsid w:val="00E67418"/>
    <w:rsid w:val="00E7549B"/>
    <w:rsid w:val="00E838FA"/>
    <w:rsid w:val="00E869B3"/>
    <w:rsid w:val="00E92A8F"/>
    <w:rsid w:val="00E92CE0"/>
    <w:rsid w:val="00E958BF"/>
    <w:rsid w:val="00E97443"/>
    <w:rsid w:val="00EB7855"/>
    <w:rsid w:val="00EC5A5D"/>
    <w:rsid w:val="00EC682F"/>
    <w:rsid w:val="00ED372C"/>
    <w:rsid w:val="00EE1946"/>
    <w:rsid w:val="00EE5531"/>
    <w:rsid w:val="00EF55A1"/>
    <w:rsid w:val="00F01A85"/>
    <w:rsid w:val="00F20EA6"/>
    <w:rsid w:val="00F32778"/>
    <w:rsid w:val="00F410F8"/>
    <w:rsid w:val="00F421DA"/>
    <w:rsid w:val="00F42E1A"/>
    <w:rsid w:val="00F434D3"/>
    <w:rsid w:val="00F54060"/>
    <w:rsid w:val="00F54F8E"/>
    <w:rsid w:val="00F60158"/>
    <w:rsid w:val="00F61673"/>
    <w:rsid w:val="00F64C51"/>
    <w:rsid w:val="00F74054"/>
    <w:rsid w:val="00FA19CE"/>
    <w:rsid w:val="00FA4EBF"/>
    <w:rsid w:val="00FD77E4"/>
    <w:rsid w:val="00FD7F7E"/>
    <w:rsid w:val="1A7D6608"/>
    <w:rsid w:val="2FEB1E2B"/>
    <w:rsid w:val="304856DD"/>
    <w:rsid w:val="306B3919"/>
    <w:rsid w:val="417E77BB"/>
    <w:rsid w:val="59797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61" w:after="161"/>
      <w:jc w:val="left"/>
      <w:outlineLvl w:val="0"/>
    </w:pPr>
    <w:rPr>
      <w:rFonts w:ascii="宋体" w:hAnsi="宋体" w:eastAsia="宋体" w:cs="宋体"/>
      <w:b/>
      <w:bCs/>
      <w:kern w:val="36"/>
      <w:sz w:val="48"/>
      <w:szCs w:val="48"/>
    </w:rPr>
  </w:style>
  <w:style w:type="paragraph" w:styleId="3">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customStyle="1" w:styleId="14">
    <w:name w:val="标题 1 Char"/>
    <w:basedOn w:val="11"/>
    <w:link w:val="2"/>
    <w:qFormat/>
    <w:uiPriority w:val="9"/>
    <w:rPr>
      <w:rFonts w:ascii="宋体" w:hAnsi="宋体" w:eastAsia="宋体" w:cs="宋体"/>
      <w:b/>
      <w:bCs/>
      <w:kern w:val="36"/>
      <w:sz w:val="48"/>
      <w:szCs w:val="48"/>
    </w:rPr>
  </w:style>
  <w:style w:type="character" w:customStyle="1" w:styleId="15">
    <w:name w:val="标题 2 Char"/>
    <w:basedOn w:val="11"/>
    <w:link w:val="3"/>
    <w:uiPriority w:val="9"/>
    <w:rPr>
      <w:rFonts w:ascii="宋体" w:hAnsi="宋体" w:eastAsia="宋体" w:cs="宋体"/>
      <w:b/>
      <w:bCs/>
      <w:kern w:val="0"/>
      <w:sz w:val="36"/>
      <w:szCs w:val="36"/>
    </w:rPr>
  </w:style>
  <w:style w:type="character" w:customStyle="1" w:styleId="16">
    <w:name w:val="标题 3 Char"/>
    <w:basedOn w:val="11"/>
    <w:link w:val="4"/>
    <w:qFormat/>
    <w:uiPriority w:val="9"/>
    <w:rPr>
      <w:rFonts w:ascii="宋体" w:hAnsi="宋体" w:eastAsia="宋体" w:cs="宋体"/>
      <w:b/>
      <w:bCs/>
      <w:kern w:val="0"/>
      <w:sz w:val="27"/>
      <w:szCs w:val="27"/>
    </w:rPr>
  </w:style>
  <w:style w:type="character" w:customStyle="1" w:styleId="17">
    <w:name w:val="页眉 Char"/>
    <w:basedOn w:val="11"/>
    <w:link w:val="7"/>
    <w:uiPriority w:val="99"/>
    <w:rPr>
      <w:sz w:val="18"/>
      <w:szCs w:val="18"/>
    </w:rPr>
  </w:style>
  <w:style w:type="character" w:customStyle="1" w:styleId="18">
    <w:name w:val="页脚 Char"/>
    <w:basedOn w:val="11"/>
    <w:link w:val="6"/>
    <w:qFormat/>
    <w:uiPriority w:val="99"/>
    <w:rPr>
      <w:sz w:val="18"/>
      <w:szCs w:val="18"/>
    </w:rPr>
  </w:style>
  <w:style w:type="character" w:customStyle="1" w:styleId="19">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377</Words>
  <Characters>2150</Characters>
  <Lines>17</Lines>
  <Paragraphs>5</Paragraphs>
  <TotalTime>851</TotalTime>
  <ScaleCrop>false</ScaleCrop>
  <LinksUpToDate>false</LinksUpToDate>
  <CharactersWithSpaces>2522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2019-09-09T07:46:00Z</dcterms:created>
  <dc:creator>dreamsummit</dc:creator>
  <cp:lastModifiedBy>Administrator</cp:lastModifiedBy>
  <dcterms:modified xsi:type="dcterms:W3CDTF">2021-09-16T02:25:15Z</dcterms:modified>
  <cp:revision>295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D660E61B65A748549F78219BC9046205</vt:lpwstr>
  </property>
</Properties>
</file>